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3E" w:rsidRDefault="00EB663E">
      <w:pPr>
        <w:ind w:left="4678"/>
        <w:jc w:val="right"/>
        <w:rPr>
          <w:rFonts w:ascii="Arial" w:hAnsi="Arial"/>
          <w:b/>
          <w:sz w:val="22"/>
        </w:rPr>
      </w:pPr>
      <w:bookmarkStart w:id="0" w:name="_GoBack"/>
      <w:bookmarkEnd w:id="0"/>
    </w:p>
    <w:p w:rsidR="00EB663E" w:rsidRDefault="00DE6867">
      <w:pPr>
        <w:spacing w:before="120" w:after="1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Условия проведения Промо-акции «Оплата поездок с выгодой с помощью системы оплаты по биометрии с привязанной банковской картой» (далее – Условия, </w:t>
      </w:r>
      <w:r>
        <w:rPr>
          <w:rStyle w:val="aa"/>
          <w:rFonts w:ascii="Arial" w:hAnsi="Arial"/>
          <w:b/>
          <w:sz w:val="22"/>
        </w:rPr>
        <w:t>Промо-акция</w:t>
      </w:r>
      <w:r>
        <w:rPr>
          <w:rFonts w:ascii="Arial" w:hAnsi="Arial"/>
          <w:b/>
          <w:sz w:val="22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59"/>
      </w:tblGrid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Общие положения Промо-акции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before="120"/>
              <w:ind w:left="0" w:firstLine="0"/>
              <w:contextualSpacing w:val="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Настоящие Условия определяют порядок, условия, место и сроки проведения Промо-акции «Оплата поездок  с выгодой с помощью системы оплаты по биометрии с привязанной банковской картой» по предоставлению Участнику Промо-акции возможности получения возврата части стоимости проезда в Транспорте, оплаченного с помощью технологии распознавания лица (далее - оплата по биометрии), в соответствии с условиями Промо-акции.  </w:t>
            </w:r>
          </w:p>
          <w:p w:rsidR="00EB663E" w:rsidRDefault="00DE6867">
            <w:pPr>
              <w:pStyle w:val="a9"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before="120"/>
              <w:ind w:left="0" w:firstLine="0"/>
              <w:contextualSpacing w:val="0"/>
              <w:jc w:val="both"/>
              <w:rPr>
                <w:rFonts w:ascii="Arial" w:hAnsi="Arial"/>
                <w:color w:val="000000" w:themeColor="text1"/>
                <w:sz w:val="22"/>
                <w:shd w:val="clear" w:color="auto" w:fill="F8D957"/>
              </w:rPr>
            </w:pPr>
            <w:r>
              <w:rPr>
                <w:rFonts w:ascii="Arial" w:hAnsi="Arial"/>
                <w:sz w:val="22"/>
              </w:rPr>
              <w:t xml:space="preserve">Цель Промо-акции – </w:t>
            </w:r>
            <w:r w:rsidR="00890581">
              <w:rPr>
                <w:rFonts w:ascii="Arial" w:hAnsi="Arial"/>
                <w:sz w:val="22"/>
              </w:rPr>
              <w:t xml:space="preserve">продвижение </w:t>
            </w:r>
            <w:r w:rsidR="00156C66"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22"/>
              </w:rPr>
              <w:t>инновационных способов оплаты (оплата по биометрии)</w:t>
            </w:r>
            <w:r w:rsidR="00156C66">
              <w:rPr>
                <w:rFonts w:ascii="Arial" w:hAnsi="Arial"/>
                <w:sz w:val="22"/>
              </w:rPr>
              <w:t xml:space="preserve"> и популяризация продуктов Банка</w:t>
            </w:r>
            <w:r>
              <w:rPr>
                <w:rFonts w:ascii="Arial" w:hAnsi="Arial"/>
                <w:sz w:val="22"/>
              </w:rPr>
              <w:t>.</w:t>
            </w:r>
          </w:p>
          <w:p w:rsidR="00EB663E" w:rsidRDefault="00DE6867">
            <w:pPr>
              <w:pStyle w:val="a9"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before="120"/>
              <w:ind w:left="0" w:firstLine="0"/>
              <w:contextualSpacing w:val="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Промо-акция является </w:t>
            </w:r>
            <w:r w:rsidR="00AD5725" w:rsidRPr="00156C66">
              <w:rPr>
                <w:rFonts w:ascii="Arial" w:hAnsi="Arial"/>
                <w:color w:val="000000" w:themeColor="text1"/>
                <w:sz w:val="22"/>
              </w:rPr>
              <w:t>рекламным мероприятие</w:t>
            </w:r>
            <w:r w:rsidR="0049314A" w:rsidRPr="00156C66">
              <w:rPr>
                <w:rFonts w:ascii="Arial" w:hAnsi="Arial"/>
                <w:color w:val="000000" w:themeColor="text1"/>
                <w:sz w:val="22"/>
              </w:rPr>
              <w:t>м</w:t>
            </w:r>
            <w:r w:rsidR="00AD5725" w:rsidRPr="00156C66">
              <w:rPr>
                <w:rFonts w:ascii="Arial" w:hAnsi="Arial"/>
                <w:color w:val="000000" w:themeColor="text1"/>
                <w:sz w:val="22"/>
              </w:rPr>
              <w:t xml:space="preserve"> в смысле ст. 9 Федерального закона РФ от 13.03.2006 № 38-ФЗ «О рекламе»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для Участников Промо-акции, не является публичным конкурсом в значении гл. 57 Гражданского кодекса Российской Федерации и не является лотереей в значении Федерального закона Российской Федерации от 11.11.2003 № 138-ФЗ «О лотереях». </w:t>
            </w:r>
          </w:p>
          <w:p w:rsidR="00EB663E" w:rsidRDefault="00DE6867">
            <w:pPr>
              <w:pStyle w:val="a9"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before="120"/>
              <w:ind w:left="0" w:firstLine="0"/>
              <w:contextualSpacing w:val="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Промо-акция проводится на условиях публичной оферты. Совершение Участником в соответствии с п. 3 ст. 438 Гражданского кодекса Российской Федерации Классифицированной покупки в Период проведения Промо-акции, означает присоединение к настоящим Условиям.  Участник</w:t>
            </w:r>
            <w:r w:rsidR="00156C66">
              <w:rPr>
                <w:rFonts w:ascii="Arial" w:hAnsi="Arial"/>
                <w:color w:val="000000" w:themeColor="text1"/>
                <w:sz w:val="22"/>
              </w:rPr>
              <w:t>,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присоединяясь к Условиям выражает свое полное согласие с ними.</w:t>
            </w:r>
          </w:p>
          <w:p w:rsidR="00EB663E" w:rsidRDefault="00DE6867">
            <w:pPr>
              <w:pStyle w:val="a9"/>
              <w:tabs>
                <w:tab w:val="left" w:pos="567"/>
                <w:tab w:val="left" w:pos="1134"/>
              </w:tabs>
              <w:spacing w:before="120"/>
              <w:ind w:left="0"/>
              <w:contextualSpacing w:val="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Присоединение к Публичной оферте означает принятие полностью всех условий, определенных настоящим документом, без каких-либо изъятий и (или) ограничений.</w:t>
            </w:r>
          </w:p>
        </w:tc>
      </w:tr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Организатор,  Партнеры Промо-акции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2.1.</w:t>
            </w:r>
            <w:r>
              <w:rPr>
                <w:rFonts w:ascii="Arial" w:hAnsi="Arial"/>
                <w:sz w:val="22"/>
              </w:rPr>
              <w:t xml:space="preserve"> ООО «Юником24» (далее – Организатор), ОГРН: 1197746250272, ИНН: 9705131016, адрес местонахождения: 125167, г. Москва, вн.тер.г. муниципальный округ Хорошевский, пр-кт Ленинградский, д. 37, этаж 12, </w:t>
            </w:r>
          </w:p>
          <w:p w:rsidR="00EB663E" w:rsidRDefault="00DE686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помещ. /ком. 50/12-01, почтовый адрес: 125167, г. Москва, вн.тер.г. муниципальный округ Хорошевский, пр-кт Ленинградский, д. 37, этаж 12, помещ. /ком. 50/12-01</w:t>
            </w:r>
          </w:p>
          <w:p w:rsidR="00EB663E" w:rsidRDefault="00DE686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Организатор осуществляет продвижение Промо-акции в информационно-телекоммуникационной сети «Интернет» посредством использования сайтов Организатора: </w:t>
            </w:r>
            <w:hyperlink r:id="rId8" w:history="1">
              <w:r>
                <w:rPr>
                  <w:rStyle w:val="36"/>
                  <w:rFonts w:ascii="Arial" w:hAnsi="Arial"/>
                  <w:sz w:val="22"/>
                </w:rPr>
                <w:t>https://cpa.unicom24.ru/</w:t>
              </w:r>
            </w:hyperlink>
            <w:r>
              <w:rPr>
                <w:rFonts w:ascii="Arial" w:hAnsi="Arial"/>
                <w:sz w:val="22"/>
              </w:rPr>
              <w:t xml:space="preserve">, </w:t>
            </w:r>
            <w:hyperlink r:id="rId9" w:history="1">
              <w:r>
                <w:rPr>
                  <w:rStyle w:val="36"/>
                  <w:rFonts w:ascii="Arial" w:hAnsi="Arial"/>
                  <w:sz w:val="22"/>
                </w:rPr>
                <w:t>https://unicom24.ru/</w:t>
              </w:r>
            </w:hyperlink>
            <w:r>
              <w:rPr>
                <w:rFonts w:ascii="Arial" w:hAnsi="Arial"/>
                <w:sz w:val="22"/>
              </w:rPr>
              <w:t>, https://bank-sales.ru/.</w:t>
            </w:r>
          </w:p>
          <w:p w:rsidR="00EB663E" w:rsidRDefault="00DE6867">
            <w:pPr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2.2.</w:t>
            </w:r>
            <w:r>
              <w:rPr>
                <w:rFonts w:ascii="Arial" w:hAnsi="Arial"/>
                <w:sz w:val="22"/>
              </w:rPr>
              <w:t xml:space="preserve"> Техническим Партнером Промо-акции, осуществляющим технологическое функционирование Мобильного приложения «Метро Москвы» является: Государственное унитарное предприятие</w:t>
            </w:r>
            <w:r w:rsidR="00401F1B">
              <w:rPr>
                <w:rFonts w:ascii="Arial" w:hAnsi="Arial"/>
                <w:sz w:val="22"/>
              </w:rPr>
              <w:t xml:space="preserve"> города Москвы</w:t>
            </w:r>
            <w:r>
              <w:rPr>
                <w:rFonts w:ascii="Arial" w:hAnsi="Arial"/>
                <w:sz w:val="22"/>
              </w:rPr>
              <w:t xml:space="preserve"> «Московский метрополитен» (далее – ГУП «Московский </w:t>
            </w:r>
            <w:r w:rsidR="00401F1B">
              <w:rPr>
                <w:rFonts w:ascii="Arial" w:hAnsi="Arial"/>
                <w:sz w:val="22"/>
              </w:rPr>
              <w:t xml:space="preserve">ордена Ленина и ордена Трудового Красного Знамени </w:t>
            </w:r>
            <w:r>
              <w:rPr>
                <w:rFonts w:ascii="Arial" w:hAnsi="Arial"/>
                <w:sz w:val="22"/>
              </w:rPr>
              <w:t>метрополитен</w:t>
            </w:r>
            <w:r w:rsidR="00401F1B">
              <w:rPr>
                <w:rFonts w:ascii="Arial" w:hAnsi="Arial"/>
                <w:sz w:val="22"/>
              </w:rPr>
              <w:t xml:space="preserve"> имени В.И.Ленина</w:t>
            </w:r>
            <w:r>
              <w:rPr>
                <w:rFonts w:ascii="Arial" w:hAnsi="Arial"/>
                <w:sz w:val="22"/>
              </w:rPr>
              <w:t>», Московский метрополитен). Адрес местонахождения: 129110, город Москва, пр-кт Мира, д.41 стр.2, ОГРН 1027700096280 ИНН 7702038150.</w:t>
            </w:r>
          </w:p>
          <w:p w:rsidR="00EB663E" w:rsidRDefault="00DE6867" w:rsidP="00401F1B">
            <w:pPr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2.3.</w:t>
            </w:r>
            <w:r>
              <w:rPr>
                <w:rFonts w:ascii="Arial" w:hAnsi="Arial"/>
                <w:sz w:val="22"/>
              </w:rPr>
              <w:t xml:space="preserve"> Начисляющим Партнером и стороной</w:t>
            </w:r>
            <w:r w:rsidR="00401F1B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формирующ</w:t>
            </w:r>
            <w:r w:rsidR="00401F1B">
              <w:rPr>
                <w:rFonts w:ascii="Arial" w:hAnsi="Arial"/>
                <w:sz w:val="22"/>
              </w:rPr>
              <w:t>е</w:t>
            </w:r>
            <w:r>
              <w:rPr>
                <w:rFonts w:ascii="Arial" w:hAnsi="Arial"/>
                <w:sz w:val="22"/>
              </w:rPr>
              <w:t>й фонд Промо-акции</w:t>
            </w:r>
            <w:r w:rsidR="00401F1B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является: Банк ВТБ (ПАО) (далее – Банк), зарегистрированный в соответствии с законодательством Российской Федерации по адресу: Российская Федерация, 191144, </w:t>
            </w:r>
            <w:r>
              <w:rPr>
                <w:rFonts w:ascii="Arial" w:hAnsi="Arial"/>
                <w:sz w:val="22"/>
              </w:rPr>
              <w:lastRenderedPageBreak/>
              <w:t xml:space="preserve">Санкт-Петербург, Дегтярный переулок, дом 11, лит. А. ; почтовый адрес: 109147, г. Москва, ул. Воронцовская, д. 43, стр. 1, ИНН 7702070139, ОГРН 1027739609391, КПП 784201001, БИК 044525411. Генеральная лицензия Банка России на осуществление банковских операций № 1000 от 08.07.2015 г. Сайт Банка: </w:t>
            </w:r>
            <w:hyperlink r:id="rId10" w:history="1">
              <w:r>
                <w:rPr>
                  <w:rStyle w:val="1fb"/>
                  <w:rFonts w:ascii="Arial" w:hAnsi="Arial"/>
                  <w:sz w:val="22"/>
                </w:rPr>
                <w:t>www.vtb.ru</w:t>
              </w:r>
            </w:hyperlink>
            <w:r>
              <w:rPr>
                <w:rFonts w:ascii="Arial" w:hAnsi="Arial"/>
                <w:sz w:val="22"/>
              </w:rPr>
              <w:t>. Телефон горячей линии Банка (центра клиентской поддержки): 8 (800) 100-24-24.</w:t>
            </w:r>
          </w:p>
        </w:tc>
      </w:tr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Территория проведения Промо-акции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spacing w:before="120" w:after="1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3.1.</w:t>
            </w:r>
            <w:r>
              <w:rPr>
                <w:rFonts w:ascii="Arial" w:hAnsi="Arial"/>
                <w:sz w:val="22"/>
              </w:rPr>
              <w:t xml:space="preserve"> Промо-акция проводится на территории Транспорта, станции которого оснащены Системой оплаты по Биометрии. </w:t>
            </w:r>
          </w:p>
        </w:tc>
      </w:tr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Термины и их определения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4.1. Биометрические персональные данные (далее – Биометрия, БПДн)</w:t>
            </w:r>
            <w:r>
              <w:rPr>
                <w:rFonts w:ascii="Arial" w:hAnsi="Arial"/>
                <w:sz w:val="22"/>
              </w:rPr>
              <w:t xml:space="preserve"> -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для установления личности субъекта персональных данных, могут обрабатываться только при наличии согласия в письменной форме субъекта персональных данных, за исключением случаев, установленных Федеральным законом от 27.07.2006 № 152-ФЗ «О персональных данных».</w:t>
            </w:r>
          </w:p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Оператором, обрабатывающим биометрические персональные данные в рамках проведения Промо-акции, является Московский метрополитен. Организатор Промо-акции, а также Банк обработку персональных данных не осуществляют.</w:t>
            </w:r>
          </w:p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4.2. Система оплаты по Биометрии (далее </w:t>
            </w:r>
            <w:r>
              <w:rPr>
                <w:rFonts w:ascii="Arial" w:hAnsi="Arial"/>
                <w:b/>
                <w:color w:val="000000" w:themeColor="text1"/>
                <w:sz w:val="22"/>
              </w:rPr>
              <w:t>–</w:t>
            </w:r>
            <w:r>
              <w:rPr>
                <w:rFonts w:ascii="Arial" w:hAnsi="Arial"/>
                <w:b/>
                <w:sz w:val="22"/>
              </w:rPr>
              <w:t xml:space="preserve"> Система)</w:t>
            </w:r>
            <w:r>
              <w:rPr>
                <w:rFonts w:ascii="Arial" w:hAnsi="Arial"/>
                <w:sz w:val="22"/>
              </w:rPr>
              <w:t xml:space="preserve"> - бесконтактная система оплаты проезда в Транспорте при помощи технологии распознавания лица. Правила применения и использования Системы устанавливаются ГУП «Московский метрополитен»  (</w:t>
            </w:r>
            <w:hyperlink r:id="rId11" w:history="1">
              <w:r>
                <w:rPr>
                  <w:rFonts w:ascii="Arial" w:hAnsi="Arial"/>
                  <w:sz w:val="22"/>
                </w:rPr>
                <w:t>https://facepay.mosmetro.ru/)</w:t>
              </w:r>
            </w:hyperlink>
            <w:r>
              <w:rPr>
                <w:rFonts w:ascii="Arial" w:hAnsi="Arial"/>
                <w:sz w:val="22"/>
              </w:rPr>
              <w:t>.</w:t>
            </w:r>
          </w:p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4.3. Классифицированная покупка</w:t>
            </w:r>
            <w:r>
              <w:rPr>
                <w:rFonts w:ascii="Arial" w:hAnsi="Arial"/>
                <w:sz w:val="22"/>
              </w:rPr>
              <w:t xml:space="preserve"> – операция по оплате проезда в Транспорте, совершенная с использованием банковской карты при аутентификации Московским метрополитеном Участника на основании изображения на устройстве контроля проездных билетов с помощью Системы, при условии регистрации Участника в Мобильном приложении «Метро Москвы» и привязки в Мобильном приложении «Метро Москвы» Контрольного шаблона (фотографии лица) Участника и банковской карты как средства оплаты. Исключением из Классифицированной покупки являются операции, по которым получен отказ, как в момент ее совершения, так и после ее совершения (отказ в списании средств со счета банковской карты). Датой Классифицированной покупки признается дата ее совершения.</w:t>
            </w:r>
          </w:p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4.4. Контрольный шаблон</w:t>
            </w:r>
            <w:r>
              <w:rPr>
                <w:rFonts w:ascii="Arial" w:hAnsi="Arial"/>
                <w:sz w:val="22"/>
              </w:rPr>
              <w:t xml:space="preserve"> – хранимое в Системе Московского метрополитена изображение (фотографии лица) Участника Промо-акции, размещенное Участником самостоятельно.</w:t>
            </w:r>
          </w:p>
          <w:p w:rsidR="00EB663E" w:rsidRDefault="00DE6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4.5. Мобильное приложение «Метро Москвы»</w:t>
            </w:r>
            <w:r>
              <w:rPr>
                <w:vertAlign w:val="superscript"/>
              </w:rPr>
              <w:footnoteReference w:id="1"/>
            </w:r>
            <w:r>
              <w:rPr>
                <w:rFonts w:ascii="Arial" w:hAnsi="Arial"/>
                <w:sz w:val="22"/>
              </w:rPr>
              <w:t xml:space="preserve"> – специализированное приложение ГУП «Московский метрополитен». Лицензиар – ГУП «Московский метрополитен», являющийся правообладателем Мобильного Приложения «Метро </w:t>
            </w:r>
            <w:r>
              <w:rPr>
                <w:rFonts w:ascii="Arial" w:hAnsi="Arial"/>
                <w:sz w:val="22"/>
              </w:rPr>
              <w:lastRenderedPageBreak/>
              <w:t>Москвы». Порядок использования и условия использования изложены по адресу: http://mosmetro.ru/app/oferta.</w:t>
            </w:r>
          </w:p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b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 xml:space="preserve">4.5. Транспорт - </w:t>
            </w:r>
            <w:r>
              <w:rPr>
                <w:rFonts w:ascii="Arial" w:hAnsi="Arial"/>
                <w:color w:val="000000" w:themeColor="text1"/>
                <w:sz w:val="22"/>
              </w:rPr>
              <w:t>Московский метрополитен, Московское центральное кольцо (МЦК), Московский центральный диаметр (МЦД)</w:t>
            </w:r>
            <w:r>
              <w:rPr>
                <w:color w:val="000000" w:themeColor="text1"/>
                <w:vertAlign w:val="superscript"/>
              </w:rPr>
              <w:footnoteReference w:id="2"/>
            </w:r>
            <w:r>
              <w:rPr>
                <w:rFonts w:ascii="Arial" w:hAnsi="Arial"/>
                <w:color w:val="000000" w:themeColor="text1"/>
                <w:sz w:val="22"/>
              </w:rPr>
              <w:t>, электросуда речного электротранспорта г. Москвы.</w:t>
            </w:r>
          </w:p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4.6.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Участник Промо-акции (Участник)</w:t>
            </w:r>
            <w:r>
              <w:rPr>
                <w:rFonts w:ascii="Arial" w:hAnsi="Arial"/>
                <w:sz w:val="22"/>
              </w:rPr>
              <w:t xml:space="preserve"> — физическое лицо, отвечающее Условиям Промо-акции и выполнившее условия участия в Промо-акции в соответствии с разделами 7 и 8 настоящих Условий. </w:t>
            </w:r>
          </w:p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4.7. Полная стоимость проезда (Тариф)</w:t>
            </w:r>
            <w:r>
              <w:rPr>
                <w:rFonts w:ascii="Arial" w:hAnsi="Arial"/>
                <w:sz w:val="22"/>
              </w:rPr>
              <w:t xml:space="preserve"> – стоимость проезда в Транспорте, установленная постановлением Правительства города Москвы от 15.12.2015 № 880-ПП.</w:t>
            </w:r>
          </w:p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4.8. </w:t>
            </w:r>
            <w:r w:rsidR="00401F1B">
              <w:rPr>
                <w:rFonts w:ascii="Arial" w:hAnsi="Arial"/>
                <w:b/>
                <w:sz w:val="22"/>
              </w:rPr>
              <w:t xml:space="preserve">Приз (далее так же – </w:t>
            </w:r>
            <w:r>
              <w:rPr>
                <w:rFonts w:ascii="Arial" w:hAnsi="Arial"/>
                <w:b/>
                <w:sz w:val="22"/>
              </w:rPr>
              <w:t>Поощрение</w:t>
            </w:r>
            <w:r w:rsidR="00401F1B">
              <w:rPr>
                <w:rFonts w:ascii="Arial" w:hAnsi="Arial"/>
                <w:b/>
                <w:sz w:val="22"/>
              </w:rPr>
              <w:t>)</w:t>
            </w:r>
            <w:r>
              <w:rPr>
                <w:rFonts w:ascii="Arial" w:hAnsi="Arial"/>
                <w:sz w:val="22"/>
              </w:rPr>
              <w:t xml:space="preserve"> – предоставление Участнику Промо-акции возврата части стоимости проезда на Транспорте, оплаченного посредством оплаты по биометрии, в порядке, установленном разделом 6 настоящих Условий, в размере</w:t>
            </w:r>
          </w:p>
          <w:p w:rsidR="00EB663E" w:rsidRDefault="00DE6867">
            <w:pPr>
              <w:numPr>
                <w:ilvl w:val="0"/>
                <w:numId w:val="3"/>
              </w:num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 (десять) рублей</w:t>
            </w:r>
            <w:r>
              <w:rPr>
                <w:rFonts w:ascii="Arial" w:hAnsi="Arial"/>
                <w:sz w:val="22"/>
                <w:vertAlign w:val="superscript"/>
              </w:rPr>
              <w:footnoteReference w:id="3"/>
            </w:r>
            <w:r>
              <w:rPr>
                <w:rFonts w:ascii="Arial" w:hAnsi="Arial"/>
                <w:sz w:val="22"/>
              </w:rPr>
              <w:t xml:space="preserve">. </w:t>
            </w:r>
          </w:p>
          <w:p w:rsidR="00EB663E" w:rsidRDefault="00DE6867">
            <w:pPr>
              <w:tabs>
                <w:tab w:val="left" w:pos="567"/>
                <w:tab w:val="left" w:pos="1134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Поощрение рассчитывается по каждому Участнику отдельно и не может составлять более 4000 (Четырех тысяч) рублей за Период проведения Промо-акции</w:t>
            </w:r>
            <w:r w:rsidR="00401F1B">
              <w:rPr>
                <w:rFonts w:ascii="Arial" w:hAnsi="Arial"/>
                <w:sz w:val="22"/>
              </w:rPr>
              <w:t>, для каждого Участника</w:t>
            </w:r>
            <w:r>
              <w:rPr>
                <w:rFonts w:ascii="Arial" w:hAnsi="Arial"/>
                <w:sz w:val="22"/>
              </w:rPr>
              <w:t>.</w:t>
            </w:r>
          </w:p>
        </w:tc>
      </w:tr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Сроки проведения Промо-акции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 xml:space="preserve">5.1. </w:t>
            </w:r>
            <w:r>
              <w:rPr>
                <w:rFonts w:ascii="Arial" w:hAnsi="Arial"/>
                <w:color w:val="000000" w:themeColor="text1"/>
                <w:sz w:val="22"/>
              </w:rPr>
              <w:t>Общий период проведения Промо-акции (включая период предоставления Поощрений) (далее – Период проведения Промо-акции): с 01.10.2025г. по 30.11.2025г. (включительно), с учетом положений пункта 5.4 настоящих Условий.</w:t>
            </w:r>
          </w:p>
          <w:p w:rsidR="00EB663E" w:rsidRDefault="00DE6867">
            <w:pPr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 xml:space="preserve">5.2. </w:t>
            </w:r>
            <w:r>
              <w:rPr>
                <w:rFonts w:ascii="Arial" w:hAnsi="Arial"/>
                <w:color w:val="000000" w:themeColor="text1"/>
                <w:sz w:val="22"/>
              </w:rPr>
              <w:t>Период совершения Классифицированных покупок: с 01.10.2025г. по 30.11.2025г. (включительно), с учетом положений пункта 5.4 настоящих Условий.</w:t>
            </w:r>
          </w:p>
          <w:p w:rsidR="00EB663E" w:rsidRDefault="00DE6867">
            <w:pPr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5.3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. Период предоставления Поощрений: с 01.10.2025г. по 30.11.2025г. (включительно), с учетом положений пункта 5.4 настоящих Условий. </w:t>
            </w:r>
          </w:p>
          <w:p w:rsidR="00EB663E" w:rsidRDefault="00DE6867">
            <w:pPr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5.4.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Все действия, предусмотренные настоящими Условиями, должны быть совершены и фиксируются по московскому времени, с 04 часов 00 минут 00 секунд по 03 часа 59 минут 59 секунд, включительно, следующих календарных суток, входящих в установленный период, если отдельно не оговорено иное. Любое время, указанное в настоящих Условиях, необходимо рассматривать как московское.</w:t>
            </w:r>
          </w:p>
        </w:tc>
      </w:tr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Поощрение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6.1.</w:t>
            </w:r>
            <w:r>
              <w:rPr>
                <w:rFonts w:ascii="Arial" w:hAnsi="Arial"/>
                <w:b/>
                <w:color w:val="FB290D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При совершении Классифицированной покупки Участник Промо-акции получает Поощрение в размере, установленном настоящими Условиями, если оплата проезда в Транспорте совершена посредством биометрии и, при этом, со счета привязанной к биометрии банковской карты была успешно списана полная стоимость проезда по Тарифу.</w:t>
            </w:r>
            <w:r>
              <w:rPr>
                <w:rFonts w:ascii="Arial" w:hAnsi="Arial"/>
                <w:sz w:val="22"/>
              </w:rPr>
              <w:br/>
            </w:r>
          </w:p>
          <w:p w:rsidR="00EB663E" w:rsidRDefault="00DE6867">
            <w:pPr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6.2.</w:t>
            </w:r>
            <w:r>
              <w:rPr>
                <w:rFonts w:ascii="Arial" w:hAnsi="Arial"/>
                <w:sz w:val="22"/>
              </w:rPr>
              <w:t xml:space="preserve"> Общий фонд Промо-акции для предоставления Поощрений ограничен и составляет 23 000 000 (Двадцать три миллиона) рублей.</w:t>
            </w:r>
          </w:p>
        </w:tc>
      </w:tr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Участники Промо-акции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widowControl w:val="0"/>
              <w:tabs>
                <w:tab w:val="left" w:pos="567"/>
                <w:tab w:val="left" w:pos="993"/>
                <w:tab w:val="left" w:pos="1701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7.1.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Принять участие в Промо-акции вправе физическое лицо,  являющееся </w:t>
            </w:r>
            <w:r>
              <w:rPr>
                <w:rFonts w:ascii="Arial" w:hAnsi="Arial"/>
                <w:sz w:val="22"/>
              </w:rPr>
              <w:t xml:space="preserve"> резидентом или не резидентом в соответствии с законодательством Российской Федерации, являющейся держателем банковской карты платежных систем: МИР, Visa, Master card, выпущенной банком (кредитной организацией), зарегистрированным на территории Российской Федерации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993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7.2.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К участию в Промо-акции не допускаются физические лица: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993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7.2.1.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не соответствующие условиям, указанным в п. 7.1 настоящих Условий;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993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7.2.2.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а также физические лица, в отношении которых действует решение межведомственного координационного органа, осуществляющего функции по противодействию финансированию терроризма, о замораживании (блокировании) денежных средств или иного имущества;</w:t>
            </w:r>
          </w:p>
        </w:tc>
      </w:tr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Условия участия в Промо-акции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f6"/>
              <w:tabs>
                <w:tab w:val="left" w:pos="567"/>
                <w:tab w:val="left" w:pos="1701"/>
              </w:tabs>
              <w:jc w:val="both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</w:rPr>
              <w:t>8.1.</w:t>
            </w:r>
            <w:r>
              <w:rPr>
                <w:rFonts w:ascii="Arial" w:hAnsi="Arial"/>
                <w:color w:val="000000" w:themeColor="text1"/>
              </w:rPr>
              <w:t xml:space="preserve"> Участник в целях участия в Промо-акции должен выполнить следующие действия:</w:t>
            </w:r>
          </w:p>
          <w:p w:rsidR="00EB663E" w:rsidRDefault="00DE6867">
            <w:pPr>
              <w:pStyle w:val="af6"/>
              <w:tabs>
                <w:tab w:val="left" w:pos="567"/>
                <w:tab w:val="left" w:pos="1701"/>
              </w:tabs>
              <w:jc w:val="both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8.1.1. Скачать/установить Мобильное приложение «Метро Москвы»</w:t>
            </w:r>
            <w:r>
              <w:rPr>
                <w:rFonts w:ascii="Arial" w:hAnsi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/>
                <w:sz w:val="20"/>
                <w:vertAlign w:val="superscript"/>
              </w:rPr>
              <w:footnoteReference w:id="4"/>
            </w:r>
            <w:r>
              <w:rPr>
                <w:rFonts w:ascii="Arial" w:hAnsi="Arial"/>
                <w:color w:val="000000" w:themeColor="text1"/>
              </w:rPr>
              <w:t>.</w:t>
            </w:r>
          </w:p>
          <w:p w:rsidR="00EB663E" w:rsidRDefault="00DE6867">
            <w:pPr>
              <w:pStyle w:val="af6"/>
              <w:tabs>
                <w:tab w:val="left" w:pos="567"/>
                <w:tab w:val="left" w:pos="1701"/>
              </w:tabs>
              <w:jc w:val="both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8.1.2. Осуществить регистрацию в Мобильном приложении «Метро Москвы»</w:t>
            </w:r>
            <w:r>
              <w:rPr>
                <w:rFonts w:ascii="Arial" w:hAnsi="Arial"/>
                <w:sz w:val="20"/>
                <w:vertAlign w:val="superscript"/>
              </w:rPr>
              <w:t xml:space="preserve"> </w:t>
            </w:r>
            <w:r>
              <w:rPr>
                <w:rFonts w:ascii="Arial" w:hAnsi="Arial"/>
                <w:sz w:val="20"/>
                <w:vertAlign w:val="superscript"/>
              </w:rPr>
              <w:footnoteReference w:id="5"/>
            </w:r>
            <w:r>
              <w:rPr>
                <w:rFonts w:ascii="Arial" w:hAnsi="Arial"/>
                <w:color w:val="000000" w:themeColor="text1"/>
              </w:rPr>
              <w:t>.</w:t>
            </w:r>
          </w:p>
          <w:p w:rsidR="00EB663E" w:rsidRDefault="00DE6867">
            <w:pPr>
              <w:pStyle w:val="af6"/>
              <w:tabs>
                <w:tab w:val="left" w:pos="567"/>
                <w:tab w:val="left" w:pos="1701"/>
              </w:tabs>
              <w:jc w:val="both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 xml:space="preserve">8.1.3. Добавить в Мобильном приложении «Метро Москвы» Контрольный шаблон (фотографию лица) Участника Промо-акции, в соответствии с требованиями, указанными в разделе «Биометрия» Мобильного приложения «Метро Москвы».   </w:t>
            </w:r>
          </w:p>
          <w:p w:rsidR="00EB663E" w:rsidRDefault="00DE6867">
            <w:pPr>
              <w:pStyle w:val="af6"/>
              <w:tabs>
                <w:tab w:val="left" w:pos="567"/>
                <w:tab w:val="left" w:pos="1701"/>
              </w:tabs>
              <w:jc w:val="both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8.1.4. Привязать в Мобильном приложении «Метро Москвы» банковскую карту Участника Промо-акции, как средства оплаты.</w:t>
            </w:r>
          </w:p>
          <w:p w:rsidR="00EB663E" w:rsidRDefault="00DE6867">
            <w:pPr>
              <w:pStyle w:val="af6"/>
              <w:tabs>
                <w:tab w:val="left" w:pos="567"/>
                <w:tab w:val="left" w:pos="1701"/>
              </w:tabs>
              <w:jc w:val="both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8.1.5. Совершить не менее 1 (одной) поездки в Транспорте с использованием Системы в Период совершения Классифицированных покупок.</w:t>
            </w:r>
          </w:p>
        </w:tc>
      </w:tr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Условия и порядок получения Поощрения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widowControl w:val="0"/>
              <w:tabs>
                <w:tab w:val="left" w:pos="567"/>
                <w:tab w:val="left" w:pos="1701"/>
              </w:tabs>
              <w:spacing w:before="120"/>
              <w:ind w:left="0"/>
              <w:contextualSpacing w:val="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9.1</w:t>
            </w:r>
            <w:r>
              <w:rPr>
                <w:rFonts w:ascii="Arial" w:hAnsi="Arial"/>
                <w:color w:val="000000" w:themeColor="text1"/>
                <w:sz w:val="22"/>
              </w:rPr>
              <w:t>. В Период предоставления Поощрений в соответствии с п. 5.3 настоящих Условий Начисляющий Партнер  при выполнении Участником Промо-акции Условий участия в соответствии с Разделом 8 настоящих Условий и по поручению Организатора, осуществляет начисление Поощрений Участникам Промо-акции.</w:t>
            </w:r>
          </w:p>
          <w:p w:rsidR="00EB663E" w:rsidRDefault="00DE6867">
            <w:pPr>
              <w:pStyle w:val="a9"/>
              <w:widowControl w:val="0"/>
              <w:tabs>
                <w:tab w:val="left" w:pos="567"/>
                <w:tab w:val="left" w:pos="1701"/>
              </w:tabs>
              <w:spacing w:before="120"/>
              <w:ind w:left="0"/>
              <w:contextualSpacing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9.2.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Начисляющий Партнер Промо-акции оставляет за собой право не предоставлять Поощрение, если на дату предоставления Поощрения Участник Промо-акции включен в перечень организаций и физических лиц, в отношении которых имеются сведения об их причастности к экстремистской деятельности или </w:t>
            </w:r>
            <w:r>
              <w:rPr>
                <w:rFonts w:ascii="Arial" w:hAnsi="Arial"/>
                <w:color w:val="000000" w:themeColor="text1"/>
                <w:sz w:val="22"/>
              </w:rPr>
              <w:lastRenderedPageBreak/>
              <w:t xml:space="preserve">терроризму, перечни организаций и физических лиц, связанных с терроризмом или с распространением оружия массового уничтожения, составляемые в соответствии с решениями Совета Безопасности ООН, либо в том случае, если на дату предоставления Поощрения действует решение межведомственного координационного органа, осуществляющего функции по противодействию финансированию терроризма, о замораживании (блокировании) денежных средств или иного имущества Участника Промо-акции. </w:t>
            </w:r>
          </w:p>
        </w:tc>
      </w:tr>
      <w:tr w:rsidR="00EB663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pStyle w:val="a9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Заключительные положения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10.1.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Совершение действий, направленных на участие в Промо-акции, является выражением Участником Промо-акции согласия с настоящими Условиями Промо-акции. </w:t>
            </w:r>
            <w:r>
              <w:rPr>
                <w:rFonts w:ascii="Arial" w:hAnsi="Arial"/>
                <w:sz w:val="22"/>
              </w:rPr>
              <w:t xml:space="preserve">При этом Участник Промо-акции вправе в течение Периода проведения Промо-акции отказаться от участия в Промо-акции. 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10.2.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Информирование Участников Промо-акции об условиях участия, изменении Условий, производится путем размещения настоящих Условий Промо-акции и соответствующей информации на сайте: </w:t>
            </w:r>
            <w:hyperlink r:id="rId12" w:history="1">
              <w:r>
                <w:rPr>
                  <w:rStyle w:val="28"/>
                  <w:rFonts w:ascii="Arial" w:hAnsi="Arial"/>
                  <w:sz w:val="22"/>
                </w:rPr>
                <w:t>https://www.vtb.ru</w:t>
              </w:r>
            </w:hyperlink>
            <w:r>
              <w:rPr>
                <w:rFonts w:ascii="Arial" w:hAnsi="Arial"/>
                <w:color w:val="000000" w:themeColor="text1"/>
                <w:sz w:val="22"/>
              </w:rPr>
              <w:t xml:space="preserve"> и </w:t>
            </w:r>
            <w:r w:rsidR="001B266E" w:rsidRPr="001B266E">
              <w:t>https://unicom24.ru/</w:t>
            </w:r>
            <w:r w:rsidR="001B266E">
              <w:rPr>
                <w:rStyle w:val="2f0"/>
              </w:rPr>
              <w:t xml:space="preserve"> </w:t>
            </w:r>
            <w:r>
              <w:t xml:space="preserve">       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10.3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. Организатор вправе внести изменения в настоящие Условия, или продлить Промо-акцию, или досрочно прекратить проведение Промо-акции, уведомив об этом Участников Промо-акции не менее чем за 3 (три) календарных дня до вступления в силу соответствующих изменений. 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10.4.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Организатор не несет ответственности перед Участниками Промо-акции, в том числе перед лицами, признанными обладателями Поощрений, в следующих случаях: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sz w:val="22"/>
              </w:rPr>
              <w:t>—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не ознакомления Участников Промо-акции с настоящими Условиями; 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sz w:val="22"/>
              </w:rPr>
              <w:t>—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наступления форс-мажорных обстоятельств, непосредственно влияющих на выполнение Организатором своих обязательств и делающих невозможным их исполнение, включая наводнения,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пожары, забастовки, землетрясения или другие природные факторы; массовые эпидемии; распоряжения государственных органов, и другие, не зависящие от Организатора объективные причины; 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sz w:val="22"/>
              </w:rPr>
              <w:t>—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неисполнения (несвоевременного исполнения) Участниками Промо-акции своих обязанностей, предусмотренных настоящими Условиями. 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10.5.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Все расходы, связанные с участием в Промо-акции (транспортные расходы и все иные расходы, которые могут возникнуть у Участника Промо-акции), Участники Промо-акции несут самостоятельно и за собственный счет.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10.6.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</w:t>
            </w:r>
            <w:r w:rsidR="00CB660D" w:rsidRPr="00CB660D">
              <w:rPr>
                <w:rFonts w:ascii="Arial" w:hAnsi="Arial"/>
                <w:color w:val="000000" w:themeColor="text1"/>
                <w:sz w:val="22"/>
              </w:rPr>
              <w:t xml:space="preserve">Организатор настоящим информирует Участников о том, что в соответствии с положениями Налогового кодекса Российской Федерации, совокупная стоимость доходов в форме выигрышей и призов, полученных налогоплательщиками от организаций за отчетный период (календарный год) в проводимых конкурсах, играх и других мероприятий в целях рекламы услуг, превышающая 4000 (четыре тысячи) рублей, включается в налоговую базу по налогу на доходы физических лиц (НДФЛ). Принимая участие в Промо-акции, и соглашаясь с настоящими Условиями, Участники считаются надлежащим образом проинформированными о вышеуказанной норме налогового законодательства Российской </w:t>
            </w:r>
            <w:r w:rsidR="00CB660D" w:rsidRPr="00CB660D">
              <w:rPr>
                <w:rFonts w:ascii="Arial" w:hAnsi="Arial"/>
                <w:color w:val="000000" w:themeColor="text1"/>
                <w:sz w:val="22"/>
              </w:rPr>
              <w:lastRenderedPageBreak/>
              <w:t>Федерации.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. 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10.7.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Во всем, что не предусмотрено настоящими Условиями, стороны Промо-акции руководствуются действующим законодательством Российской Федерации.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 xml:space="preserve">10.8. </w:t>
            </w:r>
            <w:r>
              <w:rPr>
                <w:rFonts w:ascii="Arial" w:hAnsi="Arial"/>
                <w:color w:val="000000" w:themeColor="text1"/>
                <w:sz w:val="22"/>
              </w:rPr>
              <w:t>Все вопросы, касающиеся использования и функционирования банковских карт, должны адресоваться банку (кредитной организации), выдавшему карту.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10.9. Все вопросы, касающиеся работы Мобильного приложения «Метро Москвы» и Системы, а также обработки персональных данных, должны адресоваться в </w:t>
            </w:r>
            <w:r w:rsidR="00D50991">
              <w:rPr>
                <w:rFonts w:ascii="Arial" w:hAnsi="Arial"/>
                <w:sz w:val="22"/>
              </w:rPr>
              <w:t>ГУП</w:t>
            </w:r>
            <w:r>
              <w:rPr>
                <w:rFonts w:ascii="Arial" w:hAnsi="Arial"/>
                <w:sz w:val="22"/>
              </w:rPr>
              <w:t xml:space="preserve"> «Московский метрополитен» </w:t>
            </w:r>
            <w:hyperlink r:id="rId13" w:history="1">
              <w:r>
                <w:rPr>
                  <w:rStyle w:val="36"/>
                  <w:rFonts w:ascii="Arial" w:hAnsi="Arial"/>
                  <w:sz w:val="22"/>
                </w:rPr>
                <w:t>support@mosmetro.tech</w:t>
              </w:r>
            </w:hyperlink>
            <w:r>
              <w:rPr>
                <w:rFonts w:ascii="Arial" w:hAnsi="Arial"/>
                <w:sz w:val="22"/>
              </w:rPr>
              <w:t xml:space="preserve"> </w:t>
            </w:r>
          </w:p>
          <w:p w:rsidR="00EB663E" w:rsidRDefault="00DE6867">
            <w:pPr>
              <w:widowControl w:val="0"/>
              <w:tabs>
                <w:tab w:val="left" w:pos="567"/>
                <w:tab w:val="left" w:pos="1701"/>
              </w:tabs>
              <w:spacing w:before="120"/>
              <w:jc w:val="both"/>
              <w:rPr>
                <w:rFonts w:ascii="Arial" w:hAnsi="Arial"/>
                <w:color w:val="212121"/>
                <w:sz w:val="23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10.10. Все вопросы и претензии, касающиеся участия в Промо-акции, а также связанные с порядком начисления Поощрений, за исключением вопросов, указанных в п. 10.8 и п. 10.9. Условий, подлежат направлению в Банк ВТБ (ПАО).  Телефон горячей линии Банка (центра клиентской поддержки): 8 (800) 100-24-24.</w:t>
            </w:r>
          </w:p>
        </w:tc>
      </w:tr>
    </w:tbl>
    <w:p w:rsidR="00EB663E" w:rsidRDefault="00EB663E">
      <w:pPr>
        <w:rPr>
          <w:rFonts w:ascii="Arial" w:hAnsi="Arial"/>
          <w:sz w:val="22"/>
        </w:rPr>
      </w:pPr>
    </w:p>
    <w:p w:rsidR="00EB663E" w:rsidRDefault="00EB663E">
      <w:pPr>
        <w:rPr>
          <w:rFonts w:ascii="Arial" w:hAnsi="Arial"/>
          <w:sz w:val="22"/>
        </w:rPr>
      </w:pPr>
    </w:p>
    <w:sectPr w:rsidR="00EB663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55" w:rsidRDefault="00DE6867">
      <w:r>
        <w:separator/>
      </w:r>
    </w:p>
  </w:endnote>
  <w:endnote w:type="continuationSeparator" w:id="0">
    <w:p w:rsidR="00C71755" w:rsidRDefault="00DE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55" w:rsidRDefault="00DE6867">
      <w:r>
        <w:separator/>
      </w:r>
    </w:p>
  </w:footnote>
  <w:footnote w:type="continuationSeparator" w:id="0">
    <w:p w:rsidR="00C71755" w:rsidRDefault="00DE6867">
      <w:r>
        <w:continuationSeparator/>
      </w:r>
    </w:p>
  </w:footnote>
  <w:footnote w:id="1">
    <w:p w:rsidR="00EB663E" w:rsidRDefault="00DE6867">
      <w:pPr>
        <w:pStyle w:val="Footnote"/>
        <w:rPr>
          <w:rFonts w:ascii="Arial" w:hAnsi="Arial"/>
          <w:sz w:val="18"/>
        </w:rPr>
      </w:pPr>
      <w:r>
        <w:rPr>
          <w:rFonts w:ascii="Arial" w:hAnsi="Arial"/>
          <w:sz w:val="18"/>
          <w:vertAlign w:val="superscript"/>
        </w:rPr>
        <w:footnoteRef/>
      </w:r>
      <w:r>
        <w:rPr>
          <w:rFonts w:ascii="Arial" w:hAnsi="Arial"/>
          <w:sz w:val="18"/>
        </w:rPr>
        <w:t xml:space="preserve"> Доступно для скачивания по ссылкам: </w:t>
      </w:r>
      <w:hyperlink r:id="rId1" w:history="1">
        <w:r>
          <w:rPr>
            <w:rStyle w:val="2f0"/>
            <w:rFonts w:ascii="Arial" w:hAnsi="Arial"/>
            <w:sz w:val="18"/>
          </w:rPr>
          <w:t>https://apps.apple.com/ru/app/id1093391186#</w:t>
        </w:r>
      </w:hyperlink>
      <w:r>
        <w:rPr>
          <w:rFonts w:ascii="Arial" w:hAnsi="Arial"/>
          <w:sz w:val="18"/>
        </w:rPr>
        <w:t xml:space="preserve"> ; </w:t>
      </w:r>
    </w:p>
    <w:p w:rsidR="00EB663E" w:rsidRDefault="00465972">
      <w:pPr>
        <w:pStyle w:val="Footnote"/>
        <w:rPr>
          <w:rFonts w:ascii="Arial" w:hAnsi="Arial"/>
          <w:sz w:val="18"/>
        </w:rPr>
      </w:pPr>
      <w:hyperlink r:id="rId2" w:history="1">
        <w:r w:rsidR="00DE6867">
          <w:rPr>
            <w:rStyle w:val="2f0"/>
            <w:rFonts w:ascii="Arial" w:hAnsi="Arial"/>
            <w:sz w:val="18"/>
          </w:rPr>
          <w:t>https://play.google.com/store/apps/details?id=ru.mosmetro.metro&amp;hl=ru&amp;gl=US</w:t>
        </w:r>
      </w:hyperlink>
      <w:r w:rsidR="00DE6867">
        <w:rPr>
          <w:rFonts w:ascii="Arial" w:hAnsi="Arial"/>
          <w:sz w:val="18"/>
        </w:rPr>
        <w:t xml:space="preserve">; </w:t>
      </w:r>
    </w:p>
    <w:p w:rsidR="00EB663E" w:rsidRDefault="00465972">
      <w:pPr>
        <w:pStyle w:val="Footnote"/>
        <w:rPr>
          <w:rFonts w:ascii="Arial" w:hAnsi="Arial"/>
          <w:sz w:val="18"/>
        </w:rPr>
      </w:pPr>
      <w:hyperlink r:id="rId3" w:anchor="/app/C101464617" w:history="1">
        <w:r w:rsidR="00DE6867">
          <w:rPr>
            <w:rStyle w:val="2f0"/>
            <w:rFonts w:ascii="Arial" w:hAnsi="Arial"/>
            <w:sz w:val="18"/>
          </w:rPr>
          <w:t>https://appgallery.huawei.com/#/app/C101464617</w:t>
        </w:r>
      </w:hyperlink>
      <w:r w:rsidR="00DE6867">
        <w:rPr>
          <w:rFonts w:ascii="Arial" w:hAnsi="Arial"/>
          <w:sz w:val="18"/>
        </w:rPr>
        <w:t>;  https://www.rustore.ru/catalog/app/ru.mosmetro.metro</w:t>
      </w:r>
    </w:p>
  </w:footnote>
  <w:footnote w:id="2">
    <w:p w:rsidR="00EB663E" w:rsidRDefault="00DE6867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Arial" w:hAnsi="Arial"/>
          <w:sz w:val="18"/>
        </w:rPr>
        <w:t>Где внедрена Система оплаты по Биометрии</w:t>
      </w:r>
    </w:p>
  </w:footnote>
  <w:footnote w:id="3">
    <w:p w:rsidR="00EB663E" w:rsidRDefault="00DE6867">
      <w:pPr>
        <w:pStyle w:val="Footnote1"/>
        <w:rPr>
          <w:rFonts w:ascii="Arial" w:hAnsi="Arial"/>
          <w:sz w:val="18"/>
        </w:rPr>
      </w:pPr>
      <w:r>
        <w:rPr>
          <w:rFonts w:ascii="Arial" w:hAnsi="Arial"/>
          <w:sz w:val="18"/>
          <w:vertAlign w:val="superscript"/>
        </w:rPr>
        <w:footnoteRef/>
      </w:r>
      <w:r>
        <w:rPr>
          <w:rFonts w:ascii="Arial" w:hAnsi="Arial"/>
          <w:sz w:val="18"/>
        </w:rPr>
        <w:t xml:space="preserve"> В случае осуществления комплексной поездки, включающей пересадку между разными видами Транспорта, предоставление Поощрения за такую поездку осуществляется 1 (один) раз при первичном проходе, совершенном с использованием оплаты по биометрии.</w:t>
      </w:r>
    </w:p>
  </w:footnote>
  <w:footnote w:id="4">
    <w:p w:rsidR="00EB663E" w:rsidRDefault="00DE6867">
      <w:pPr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В случае, если Мобильное приложение «Метро Москвы» было установлено на устройстве Участника Промо-акции до Периода проведения промо-акции, данное действие не требуется совершать повторно.</w:t>
      </w:r>
    </w:p>
  </w:footnote>
  <w:footnote w:id="5">
    <w:p w:rsidR="00EB663E" w:rsidRDefault="00DE6867">
      <w:pPr>
        <w:rPr>
          <w:rFonts w:ascii="Arial" w:hAnsi="Arial"/>
          <w:sz w:val="18"/>
        </w:rPr>
      </w:pPr>
      <w:r>
        <w:rPr>
          <w:rFonts w:ascii="Arial" w:hAnsi="Arial"/>
          <w:sz w:val="18"/>
          <w:vertAlign w:val="superscript"/>
        </w:rPr>
        <w:footnoteRef/>
      </w:r>
      <w:r>
        <w:rPr>
          <w:sz w:val="18"/>
        </w:rPr>
        <w:t xml:space="preserve"> Подробнее о порядке регистрации в Мобильном приложении «Метро Москвы» на сайте </w:t>
      </w:r>
      <w:hyperlink r:id="rId4" w:history="1">
        <w:r>
          <w:rPr>
            <w:rStyle w:val="2f0"/>
            <w:sz w:val="18"/>
          </w:rPr>
          <w:t>https://facepay.mosmetro.ru/</w:t>
        </w:r>
      </w:hyperlink>
      <w:r>
        <w:rPr>
          <w:sz w:val="18"/>
        </w:rPr>
        <w:t>. Если Участник Промо-акции был зарегистрирован в Мобильном приложении «Метро Москвы» до Периода проведения Проомо-акции, данное действие не требуется совершать повторно</w:t>
      </w:r>
      <w:r>
        <w:rPr>
          <w:rFonts w:ascii="Arial" w:hAnsi="Arial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E92"/>
    <w:multiLevelType w:val="multilevel"/>
    <w:tmpl w:val="9572D04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6A27562"/>
    <w:multiLevelType w:val="multilevel"/>
    <w:tmpl w:val="FCCE23D6"/>
    <w:lvl w:ilvl="0">
      <w:start w:val="1"/>
      <w:numFmt w:val="decimal"/>
      <w:lvlText w:val="%1."/>
      <w:lvlJc w:val="left"/>
      <w:pPr>
        <w:widowControl/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widowControl/>
        <w:ind w:left="1283" w:hanging="432"/>
      </w:pPr>
      <w:rPr>
        <w:b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widowControl/>
        <w:ind w:left="1224" w:hanging="504"/>
      </w:pPr>
    </w:lvl>
    <w:lvl w:ilvl="3">
      <w:start w:val="1"/>
      <w:numFmt w:val="decimal"/>
      <w:lvlText w:val="%1.%2.%3.%4."/>
      <w:lvlJc w:val="left"/>
      <w:pPr>
        <w:widowControl/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abstractNum w:abstractNumId="2" w15:restartNumberingAfterBreak="0">
    <w:nsid w:val="2FD37B3F"/>
    <w:multiLevelType w:val="multilevel"/>
    <w:tmpl w:val="D6C83588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0"/>
      <w:numFmt w:val="decimal"/>
      <w:lvlText w:val="%1.%2"/>
      <w:lvlJc w:val="left"/>
      <w:pPr>
        <w:widowControl/>
        <w:ind w:left="540" w:hanging="540"/>
      </w:pPr>
    </w:lvl>
    <w:lvl w:ilvl="2">
      <w:start w:val="1"/>
      <w:numFmt w:val="decimal"/>
      <w:lvlText w:val="%1.%2.%3"/>
      <w:lvlJc w:val="left"/>
      <w:pPr>
        <w:widowControl/>
        <w:ind w:left="720" w:hanging="720"/>
      </w:pPr>
    </w:lvl>
    <w:lvl w:ilvl="3">
      <w:start w:val="1"/>
      <w:numFmt w:val="decimal"/>
      <w:lvlText w:val="%1.%2.%3.%4"/>
      <w:lvlJc w:val="left"/>
      <w:pPr>
        <w:widowControl/>
        <w:ind w:left="720" w:hanging="720"/>
      </w:pPr>
    </w:lvl>
    <w:lvl w:ilvl="4">
      <w:start w:val="1"/>
      <w:numFmt w:val="decimal"/>
      <w:lvlText w:val="%1.%2.%3.%4.%5"/>
      <w:lvlJc w:val="left"/>
      <w:pPr>
        <w:widowControl/>
        <w:ind w:left="1080" w:hanging="1080"/>
      </w:pPr>
    </w:lvl>
    <w:lvl w:ilvl="5">
      <w:start w:val="1"/>
      <w:numFmt w:val="decimal"/>
      <w:lvlText w:val="%1.%2.%3.%4.%5.%6"/>
      <w:lvlJc w:val="left"/>
      <w:pPr>
        <w:widowControl/>
        <w:ind w:left="1080" w:hanging="1080"/>
      </w:pPr>
    </w:lvl>
    <w:lvl w:ilvl="6">
      <w:start w:val="1"/>
      <w:numFmt w:val="decimal"/>
      <w:lvlText w:val="%1.%2.%3.%4.%5.%6.%7"/>
      <w:lvlJc w:val="left"/>
      <w:pPr>
        <w:widowControl/>
        <w:ind w:left="1440" w:hanging="1440"/>
      </w:pPr>
    </w:lvl>
    <w:lvl w:ilvl="7">
      <w:start w:val="1"/>
      <w:numFmt w:val="decimal"/>
      <w:lvlText w:val="%1.%2.%3.%4.%5.%6.%7.%8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ind w:left="180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3E"/>
    <w:rsid w:val="000D64C9"/>
    <w:rsid w:val="00156C66"/>
    <w:rsid w:val="001B266E"/>
    <w:rsid w:val="00401F1B"/>
    <w:rsid w:val="00465972"/>
    <w:rsid w:val="0049314A"/>
    <w:rsid w:val="00890581"/>
    <w:rsid w:val="00AD5725"/>
    <w:rsid w:val="00C71755"/>
    <w:rsid w:val="00CB660D"/>
    <w:rsid w:val="00D50991"/>
    <w:rsid w:val="00DE6867"/>
    <w:rsid w:val="00E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D6D734-E0B4-40D4-AB68-834E2D63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бычный1"/>
    <w:link w:val="14"/>
    <w:rPr>
      <w:rFonts w:ascii="Times New Roman" w:hAns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Обычный1"/>
    <w:link w:val="16"/>
    <w:rPr>
      <w:rFonts w:ascii="Times New Roman" w:hAnsi="Times New Roman"/>
      <w:sz w:val="24"/>
    </w:rPr>
  </w:style>
  <w:style w:type="character" w:customStyle="1" w:styleId="16">
    <w:name w:val="Обычный1"/>
    <w:link w:val="1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styleId="a7">
    <w:name w:val="Normal (Web)"/>
    <w:basedOn w:val="a"/>
    <w:link w:val="a8"/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customStyle="1" w:styleId="23">
    <w:name w:val="Знак сноски2"/>
    <w:basedOn w:val="24"/>
    <w:link w:val="25"/>
    <w:rPr>
      <w:vertAlign w:val="superscript"/>
    </w:rPr>
  </w:style>
  <w:style w:type="character" w:customStyle="1" w:styleId="25">
    <w:name w:val="Знак сноски2"/>
    <w:basedOn w:val="26"/>
    <w:link w:val="23"/>
    <w:rPr>
      <w:vertAlign w:val="superscript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7">
    <w:name w:val="Обычный1"/>
    <w:link w:val="18"/>
    <w:rPr>
      <w:rFonts w:ascii="Times New Roman" w:hAns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1b">
    <w:name w:val="Знак сноски1"/>
    <w:basedOn w:val="a"/>
    <w:link w:val="1c"/>
    <w:pPr>
      <w:spacing w:after="200" w:line="276" w:lineRule="auto"/>
    </w:pPr>
    <w:rPr>
      <w:rFonts w:asciiTheme="minorHAnsi" w:hAnsiTheme="minorHAnsi"/>
      <w:sz w:val="22"/>
      <w:vertAlign w:val="superscript"/>
    </w:rPr>
  </w:style>
  <w:style w:type="character" w:customStyle="1" w:styleId="1c">
    <w:name w:val="Знак сноски1"/>
    <w:basedOn w:val="1"/>
    <w:link w:val="1b"/>
    <w:rPr>
      <w:rFonts w:asciiTheme="minorHAnsi" w:hAnsiTheme="minorHAnsi"/>
      <w:sz w:val="22"/>
      <w:vertAlign w:val="superscript"/>
    </w:rPr>
  </w:style>
  <w:style w:type="paragraph" w:customStyle="1" w:styleId="29">
    <w:name w:val="Знак примечания2"/>
    <w:basedOn w:val="24"/>
    <w:link w:val="2a"/>
    <w:rPr>
      <w:sz w:val="16"/>
    </w:rPr>
  </w:style>
  <w:style w:type="character" w:customStyle="1" w:styleId="2a">
    <w:name w:val="Знак примечания2"/>
    <w:basedOn w:val="26"/>
    <w:link w:val="29"/>
    <w:rPr>
      <w:sz w:val="16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24">
    <w:name w:val="Основной шрифт абзаца2"/>
    <w:link w:val="26"/>
  </w:style>
  <w:style w:type="character" w:customStyle="1" w:styleId="26">
    <w:name w:val="Основной шрифт абзаца2"/>
    <w:link w:val="2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b">
    <w:name w:val="2"/>
    <w:link w:val="2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c">
    <w:name w:val="2"/>
    <w:link w:val="2b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f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1f0"/>
    <w:link w:val="UnresolvedMention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1">
    <w:name w:val="Неразрешенное упоминание1"/>
    <w:basedOn w:val="1d"/>
    <w:link w:val="1f2"/>
    <w:rPr>
      <w:color w:val="605E5C"/>
      <w:shd w:val="clear" w:color="auto" w:fill="E1DFDD"/>
    </w:rPr>
  </w:style>
  <w:style w:type="character" w:customStyle="1" w:styleId="1f2">
    <w:name w:val="Неразрешенное упоминание1"/>
    <w:basedOn w:val="1e"/>
    <w:link w:val="1f1"/>
    <w:rPr>
      <w:color w:val="605E5C"/>
      <w:shd w:val="clear" w:color="auto" w:fill="E1DFDD"/>
    </w:rPr>
  </w:style>
  <w:style w:type="paragraph" w:customStyle="1" w:styleId="1f3">
    <w:name w:val="Гиперссылка1"/>
    <w:link w:val="af"/>
    <w:rPr>
      <w:color w:val="0000FF"/>
      <w:u w:val="single"/>
    </w:rPr>
  </w:style>
  <w:style w:type="character" w:styleId="af">
    <w:name w:val="Hyperlink"/>
    <w:link w:val="1f3"/>
    <w:rPr>
      <w:color w:val="0000FF"/>
      <w:u w:val="single"/>
    </w:rPr>
  </w:style>
  <w:style w:type="paragraph" w:customStyle="1" w:styleId="Footnote3">
    <w:name w:val="Footnote"/>
    <w:basedOn w:val="a"/>
    <w:link w:val="Footnote4"/>
    <w:rPr>
      <w:sz w:val="20"/>
    </w:rPr>
  </w:style>
  <w:style w:type="character" w:customStyle="1" w:styleId="Footnote4">
    <w:name w:val="Footnote"/>
    <w:basedOn w:val="1"/>
    <w:link w:val="Footnote3"/>
    <w:rPr>
      <w:rFonts w:ascii="Times New Roman" w:hAnsi="Times New Roman"/>
      <w:sz w:val="20"/>
    </w:rPr>
  </w:style>
  <w:style w:type="paragraph" w:customStyle="1" w:styleId="1f4">
    <w:name w:val="Просмотренная гиперссылка1"/>
    <w:basedOn w:val="1d"/>
    <w:link w:val="1f5"/>
    <w:rPr>
      <w:color w:val="954F72" w:themeColor="followedHyperlink"/>
      <w:u w:val="single"/>
    </w:rPr>
  </w:style>
  <w:style w:type="character" w:customStyle="1" w:styleId="1f5">
    <w:name w:val="Просмотренная гиперссылка1"/>
    <w:basedOn w:val="1e"/>
    <w:link w:val="1f4"/>
    <w:rPr>
      <w:color w:val="954F72" w:themeColor="followedHyperlink"/>
      <w:u w:val="single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paragraph" w:customStyle="1" w:styleId="1f8">
    <w:name w:val="Знак примечания1"/>
    <w:basedOn w:val="1d"/>
    <w:link w:val="1f9"/>
    <w:rPr>
      <w:sz w:val="16"/>
    </w:rPr>
  </w:style>
  <w:style w:type="character" w:customStyle="1" w:styleId="1f9">
    <w:name w:val="Знак примечания1"/>
    <w:basedOn w:val="1e"/>
    <w:link w:val="1f8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link w:val="af3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3">
    <w:link w:val="af2"/>
    <w:semiHidden/>
    <w:unhideWhenUsed/>
    <w:rPr>
      <w:rFonts w:ascii="Times New Roman" w:hAnsi="Times New Roman"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a">
    <w:name w:val="Гиперссылка1"/>
    <w:link w:val="1fb"/>
    <w:pPr>
      <w:spacing w:after="200" w:line="276" w:lineRule="auto"/>
    </w:pPr>
    <w:rPr>
      <w:color w:val="0563C1" w:themeColor="hyperlink"/>
      <w:u w:val="single"/>
    </w:rPr>
  </w:style>
  <w:style w:type="character" w:customStyle="1" w:styleId="1fb">
    <w:name w:val="Гиперссылка1"/>
    <w:link w:val="1fa"/>
    <w:rPr>
      <w:color w:val="0563C1" w:themeColor="hyperlink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6">
    <w:name w:val="No Spacing"/>
    <w:basedOn w:val="a"/>
    <w:link w:val="af7"/>
    <w:rPr>
      <w:rFonts w:ascii="Calibri" w:hAnsi="Calibri"/>
      <w:sz w:val="22"/>
    </w:rPr>
  </w:style>
  <w:style w:type="character" w:customStyle="1" w:styleId="af7">
    <w:name w:val="Без интервала Знак"/>
    <w:basedOn w:val="1"/>
    <w:link w:val="af6"/>
    <w:rPr>
      <w:rFonts w:ascii="Calibri" w:hAnsi="Calibri"/>
      <w:sz w:val="22"/>
    </w:rPr>
  </w:style>
  <w:style w:type="paragraph" w:customStyle="1" w:styleId="2d">
    <w:name w:val="Неразрешенное упоминание2"/>
    <w:basedOn w:val="1d"/>
    <w:link w:val="2e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1e"/>
    <w:link w:val="2d"/>
    <w:rPr>
      <w:color w:val="605E5C"/>
      <w:shd w:val="clear" w:color="auto" w:fill="E1DFDD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5">
    <w:name w:val="Гиперссылка4"/>
    <w:link w:val="46"/>
    <w:pPr>
      <w:spacing w:after="0"/>
    </w:pPr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character" w:styleId="afc">
    <w:name w:val="annotation reference"/>
    <w:basedOn w:val="a0"/>
    <w:uiPriority w:val="99"/>
    <w:semiHidden/>
    <w:unhideWhenUsed/>
    <w:rsid w:val="000D64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a.unicom24.ru/" TargetMode="External"/><Relationship Id="rId13" Type="http://schemas.openxmlformats.org/officeDocument/2006/relationships/hyperlink" Target="mailto:support@mosmetro.t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t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cepay.mosmetr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t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com24.ru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ppgallery.huawei.com/" TargetMode="External"/><Relationship Id="rId2" Type="http://schemas.openxmlformats.org/officeDocument/2006/relationships/hyperlink" Target="https://play.google.com/store/apps/details?id=ru.mosmetro.metro&amp;hl=ru&amp;gl=US" TargetMode="External"/><Relationship Id="rId1" Type="http://schemas.openxmlformats.org/officeDocument/2006/relationships/hyperlink" Target="https://apps.apple.com/ru/app/id1093391186" TargetMode="External"/><Relationship Id="rId4" Type="http://schemas.openxmlformats.org/officeDocument/2006/relationships/hyperlink" Target="https://facepay.mosmet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EEEE-07D5-4537-A99F-19C4D2B0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Ярослав Васильевич</dc:creator>
  <cp:lastModifiedBy>Петров Ярослав Васильевич</cp:lastModifiedBy>
  <cp:revision>2</cp:revision>
  <dcterms:created xsi:type="dcterms:W3CDTF">2025-09-29T15:34:00Z</dcterms:created>
  <dcterms:modified xsi:type="dcterms:W3CDTF">2025-09-29T15:34:00Z</dcterms:modified>
</cp:coreProperties>
</file>